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C" w:rsidRDefault="0035792C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1E97">
        <w:rPr>
          <w:rFonts w:ascii="Times New Roman" w:hAnsi="Times New Roman" w:cs="Times New Roman"/>
          <w:b/>
          <w:sz w:val="28"/>
          <w:szCs w:val="28"/>
        </w:rPr>
        <w:t xml:space="preserve"> №9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Default="004552C3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</w:t>
      </w:r>
      <w:r w:rsidR="00BF63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6C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gramStart"/>
      <w:r w:rsidR="004A6C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bookmarkStart w:id="0" w:name="_GoBack"/>
      <w:bookmarkEnd w:id="0"/>
      <w:r w:rsidR="00291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54B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291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195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D54B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91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декабря </w:t>
      </w:r>
      <w:r w:rsidR="00916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2019</w:t>
      </w:r>
      <w:r w:rsidR="00D54B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54BC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D54BCA" w:rsidRPr="00027FB9" w:rsidRDefault="00D54BCA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A211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211F0" w:rsidRPr="00E41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Сергеевского</w:t>
      </w:r>
      <w:r w:rsidRPr="00E41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депутатов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 </w:t>
      </w:r>
      <w:r w:rsidR="00916E3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BA73B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291E97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916E3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BA73B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октя</w:t>
      </w:r>
      <w:r w:rsidR="00291E97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бря </w:t>
      </w:r>
      <w:r w:rsidR="00BA73B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2020</w:t>
      </w:r>
      <w:r w:rsidR="00916E3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№ </w:t>
      </w:r>
      <w:r w:rsidR="00BA73B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178</w:t>
      </w:r>
      <w:r w:rsidR="00916E3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BA73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916E3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BA73B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03</w:t>
      </w:r>
      <w:r w:rsidR="00916E3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291E97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декабря </w:t>
      </w:r>
      <w:r w:rsidR="00BA73B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2020</w:t>
      </w:r>
      <w:r w:rsidR="00916E3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№ </w:t>
      </w:r>
      <w:r w:rsidR="00BA73BF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</w:t>
      </w:r>
      <w:r w:rsidR="00291E97"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BA7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BA7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E3A46" w:rsidRPr="00AE3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Сергеевский </w:t>
      </w:r>
      <w:r w:rsidRPr="00AE3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сельский Совет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r w:rsidR="00AE3A46" w:rsidRPr="00AE3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Мищенко В</w:t>
      </w:r>
      <w:r w:rsidR="003C0A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иктора </w:t>
      </w:r>
      <w:r w:rsidR="00AE3A46" w:rsidRPr="00AE3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Г</w:t>
      </w:r>
      <w:r w:rsidR="003C0A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ригорьевича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3C0A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 В</w:t>
      </w:r>
      <w:r w:rsidR="003C0A08" w:rsidRPr="003C0A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алентина </w:t>
      </w:r>
      <w:r w:rsidR="006863E3" w:rsidRPr="003C0A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3C0A08" w:rsidRPr="003C0A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етный орган района) 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C64B04"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Сергеевского</w:t>
      </w:r>
      <w:r w:rsidR="00CF4BCE"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D54B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A4640"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Сергеевского</w:t>
      </w:r>
      <w:r w:rsidR="0071591C"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</w:t>
      </w:r>
      <w:r w:rsidR="00713C6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Pr="00027FB9" w:rsidRDefault="001A6358" w:rsidP="00D36CD4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4552C3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4552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552C3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года </w:t>
      </w:r>
      <w:r w:rsidR="004552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C25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21</w:t>
      </w:r>
      <w:r w:rsidR="00FF42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63483B" w:rsidRPr="00027FB9" w:rsidRDefault="0063483B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3C0A08" w:rsidRDefault="001A6358" w:rsidP="00760BCD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полномочий, предусмотренных настоящим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установленном порядке, равен</w:t>
      </w:r>
      <w:r w:rsidR="003C0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258A1" w:rsidRPr="00C258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59515,00</w:t>
      </w:r>
      <w:r w:rsidR="003C0A08" w:rsidRPr="00C258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рублей</w:t>
      </w:r>
      <w:r w:rsidR="003C0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="00C258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Пятьдесят девять тысяч пятьсот пятнадцать рублей 00 копеек</w:t>
      </w:r>
      <w:r w:rsidR="003C0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  <w:r w:rsidR="005C3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67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60BCD" w:rsidRDefault="001A6358" w:rsidP="00760BCD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proofErr w:type="gramStart"/>
      <w:r w:rsidR="00ED317B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55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455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760B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№ 1) </w:t>
      </w:r>
    </w:p>
    <w:p w:rsidR="00FF42EF" w:rsidRDefault="001A6358" w:rsidP="00FF42EF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2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</w:t>
      </w:r>
      <w:r w:rsidRPr="00713C6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FF42EF"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 w:rsidR="00FF42EF"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="00FF42EF"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 w:rsidR="00FF42EF"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F42A33" w:rsidRPr="004B2241" w:rsidRDefault="00F42A33" w:rsidP="00F42A33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УФК по Амурской области (Финансовое управление администрации Благовещенского района) л/с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41">
        <w:rPr>
          <w:rFonts w:ascii="Times New Roman" w:hAnsi="Times New Roman" w:cs="Times New Roman"/>
          <w:b/>
          <w:sz w:val="28"/>
          <w:szCs w:val="28"/>
        </w:rPr>
        <w:t>04233010000</w:t>
      </w:r>
    </w:p>
    <w:p w:rsidR="00F42A33" w:rsidRPr="004B2241" w:rsidRDefault="00F42A33" w:rsidP="00F42A33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ИНН 2812001932</w:t>
      </w:r>
    </w:p>
    <w:p w:rsidR="00F42A33" w:rsidRPr="004B2241" w:rsidRDefault="00F42A33" w:rsidP="00F42A33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КПП 280101001</w:t>
      </w:r>
    </w:p>
    <w:p w:rsidR="00F42A33" w:rsidRPr="004B2241" w:rsidRDefault="00F42A33" w:rsidP="00F42A33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получателя: отделение Благовещенск </w:t>
      </w:r>
      <w:r w:rsidR="004552C3" w:rsidRPr="004B2241">
        <w:rPr>
          <w:rFonts w:ascii="Times New Roman" w:hAnsi="Times New Roman" w:cs="Times New Roman"/>
          <w:b/>
          <w:sz w:val="28"/>
          <w:szCs w:val="28"/>
        </w:rPr>
        <w:t>г. Благовещенск</w:t>
      </w:r>
      <w:r w:rsidRPr="004B2241">
        <w:rPr>
          <w:rFonts w:ascii="Times New Roman" w:hAnsi="Times New Roman" w:cs="Times New Roman"/>
          <w:b/>
          <w:sz w:val="28"/>
          <w:szCs w:val="28"/>
        </w:rPr>
        <w:t xml:space="preserve"> р/с </w:t>
      </w:r>
      <w:r w:rsidRPr="007E0D53">
        <w:rPr>
          <w:rFonts w:ascii="Times New Roman" w:eastAsia="Times New Roman" w:hAnsi="Times New Roman" w:cs="Times New Roman"/>
          <w:b/>
          <w:sz w:val="28"/>
          <w:szCs w:val="28"/>
        </w:rPr>
        <w:t>40101810000000010003</w:t>
      </w:r>
    </w:p>
    <w:p w:rsidR="00F42A33" w:rsidRPr="004B2241" w:rsidRDefault="00F42A33" w:rsidP="00F42A33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БИК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241">
        <w:rPr>
          <w:rFonts w:ascii="Times New Roman" w:hAnsi="Times New Roman" w:cs="Times New Roman"/>
          <w:b/>
          <w:sz w:val="28"/>
          <w:szCs w:val="28"/>
        </w:rPr>
        <w:t>1012001</w:t>
      </w:r>
    </w:p>
    <w:p w:rsidR="00F42A33" w:rsidRPr="004B2241" w:rsidRDefault="00F42A33" w:rsidP="00F42A33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41">
        <w:rPr>
          <w:rFonts w:ascii="Times New Roman" w:hAnsi="Times New Roman" w:cs="Times New Roman"/>
          <w:b/>
          <w:sz w:val="28"/>
          <w:szCs w:val="28"/>
        </w:rPr>
        <w:t>10611000</w:t>
      </w:r>
    </w:p>
    <w:p w:rsidR="00F42A33" w:rsidRPr="00C258A1" w:rsidRDefault="004552C3" w:rsidP="00F42A33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58A1">
        <w:rPr>
          <w:rFonts w:ascii="Times New Roman" w:hAnsi="Times New Roman" w:cs="Times New Roman"/>
          <w:b/>
          <w:color w:val="FF0000"/>
          <w:sz w:val="28"/>
          <w:szCs w:val="28"/>
        </w:rPr>
        <w:t>КОД БК</w:t>
      </w:r>
      <w:r w:rsidR="00F42A33" w:rsidRPr="00C258A1">
        <w:rPr>
          <w:rFonts w:ascii="Times New Roman" w:hAnsi="Times New Roman" w:cs="Times New Roman"/>
          <w:b/>
          <w:color w:val="FF0000"/>
          <w:sz w:val="28"/>
          <w:szCs w:val="28"/>
        </w:rPr>
        <w:t>- 005 2 02 40014 05 0000 15</w:t>
      </w:r>
      <w:r w:rsidR="007949BE" w:rsidRPr="00C258A1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751BC8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51BC8" w:rsidRPr="00DC7A84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751BC8" w:rsidRPr="00DC7A84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-иные контрольные и экспертно-аналитические мероприятия на основании предложений органов местного самоуправления поселения, </w:t>
      </w: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предоставляемых в сроки, установленные для формирования плана работы контрольно-счетного отдела Благовещенского   района.</w:t>
      </w:r>
    </w:p>
    <w:p w:rsidR="00751BC8" w:rsidRPr="00DC7A84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51BC8" w:rsidRPr="00027FB9" w:rsidRDefault="004552C3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751BC8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751BC8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751BC8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751BC8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751BC8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751BC8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751BC8" w:rsidRPr="00027FB9" w:rsidRDefault="00751BC8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51BC8" w:rsidRPr="00B03AF9" w:rsidRDefault="00751BC8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4552C3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51BC8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751BC8" w:rsidRPr="00027FB9" w:rsidRDefault="00751BC8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751BC8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8F5513" w:rsidRPr="008F5513" w:rsidRDefault="008F5513" w:rsidP="008F5513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F55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4.3.7) </w:t>
      </w:r>
      <w:proofErr w:type="gramStart"/>
      <w:r w:rsidRPr="008F55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8F55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2021 года, нарочно в контрольно-счетный отдел Благовещенского района в течении 10 дней с момента принятия.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751BC8" w:rsidRPr="00027FB9" w:rsidRDefault="00751BC8" w:rsidP="007465C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751BC8" w:rsidRPr="00027FB9" w:rsidRDefault="00751BC8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751BC8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751BC8" w:rsidRPr="00027FB9" w:rsidRDefault="00751BC8" w:rsidP="007465C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751BC8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6.5. При прекращении действия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751BC8" w:rsidRPr="00027FB9" w:rsidRDefault="00751BC8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51BC8" w:rsidRDefault="00751BC8" w:rsidP="00751BC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4552C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4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3C0A08" w:rsidRDefault="003C0A08" w:rsidP="00751BC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1A6358" w:rsidTr="003C0A08">
        <w:tc>
          <w:tcPr>
            <w:tcW w:w="4828" w:type="dxa"/>
          </w:tcPr>
          <w:p w:rsidR="00751BC8" w:rsidRPr="00902F8D" w:rsidRDefault="00751BC8" w:rsidP="00751BC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Сергеевский</w:t>
            </w:r>
            <w:r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751BC8" w:rsidRPr="00902F8D" w:rsidRDefault="00751BC8" w:rsidP="00751BC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751BC8" w:rsidRPr="00902F8D" w:rsidRDefault="00751BC8" w:rsidP="00751BC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751BC8" w:rsidRPr="00902F8D" w:rsidRDefault="00751BC8" w:rsidP="00751BC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751BC8" w:rsidRPr="00902F8D" w:rsidRDefault="00751BC8" w:rsidP="00751BC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F31E57" w:rsidRDefault="004552C3" w:rsidP="00751BC8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Сергеевского</w:t>
            </w:r>
            <w:proofErr w:type="spellEnd"/>
            <w:r w:rsidR="0089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>Совета</w:t>
            </w:r>
            <w:r w:rsidR="001A6358"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3C0A08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3C0A08">
              <w:rPr>
                <w:rFonts w:ascii="Times New Roman" w:hAnsi="Times New Roman" w:cs="Times New Roman"/>
                <w:sz w:val="20"/>
                <w:szCs w:val="20"/>
              </w:rPr>
              <w:t>В.Г.</w:t>
            </w:r>
            <w:r w:rsidR="00AD0C36">
              <w:rPr>
                <w:rFonts w:ascii="Times New Roman" w:hAnsi="Times New Roman" w:cs="Times New Roman"/>
                <w:sz w:val="20"/>
                <w:szCs w:val="20"/>
              </w:rPr>
              <w:t xml:space="preserve">Мищенко </w:t>
            </w:r>
          </w:p>
        </w:tc>
        <w:tc>
          <w:tcPr>
            <w:tcW w:w="4743" w:type="dxa"/>
          </w:tcPr>
          <w:p w:rsidR="00751BC8" w:rsidRDefault="00751BC8" w:rsidP="00751BC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4552C3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</w:t>
            </w:r>
          </w:p>
          <w:p w:rsidR="00751BC8" w:rsidRPr="00902F8D" w:rsidRDefault="00751BC8" w:rsidP="00751BC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751BC8" w:rsidRDefault="00751BC8" w:rsidP="00751BC8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3C0A08" w:rsidRDefault="003C0A08" w:rsidP="00751BC8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751BC8" w:rsidRDefault="00751BC8" w:rsidP="00751BC8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751BC8" w:rsidRPr="00F31E57" w:rsidRDefault="00751BC8" w:rsidP="00751BC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F31E57" w:rsidRDefault="00751BC8" w:rsidP="00751BC8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09" w:rsidRDefault="005F7009"/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21583"/>
    <w:rsid w:val="00027EE1"/>
    <w:rsid w:val="0003009C"/>
    <w:rsid w:val="000424AB"/>
    <w:rsid w:val="0007097F"/>
    <w:rsid w:val="00083B0C"/>
    <w:rsid w:val="00095029"/>
    <w:rsid w:val="001121D7"/>
    <w:rsid w:val="0019508E"/>
    <w:rsid w:val="001A4C21"/>
    <w:rsid w:val="001A6358"/>
    <w:rsid w:val="001D6AD0"/>
    <w:rsid w:val="00207F3A"/>
    <w:rsid w:val="00215080"/>
    <w:rsid w:val="00243673"/>
    <w:rsid w:val="002510DF"/>
    <w:rsid w:val="00253387"/>
    <w:rsid w:val="0026315C"/>
    <w:rsid w:val="00291E97"/>
    <w:rsid w:val="00295C67"/>
    <w:rsid w:val="00330432"/>
    <w:rsid w:val="00344090"/>
    <w:rsid w:val="0035792C"/>
    <w:rsid w:val="00366342"/>
    <w:rsid w:val="00374586"/>
    <w:rsid w:val="003C0A08"/>
    <w:rsid w:val="00423212"/>
    <w:rsid w:val="004552C3"/>
    <w:rsid w:val="00494850"/>
    <w:rsid w:val="004A6C59"/>
    <w:rsid w:val="004F1FBB"/>
    <w:rsid w:val="00500D5B"/>
    <w:rsid w:val="00537435"/>
    <w:rsid w:val="005B02BC"/>
    <w:rsid w:val="005C3679"/>
    <w:rsid w:val="005D22D7"/>
    <w:rsid w:val="005F7009"/>
    <w:rsid w:val="00626736"/>
    <w:rsid w:val="0063483B"/>
    <w:rsid w:val="006863E3"/>
    <w:rsid w:val="006A4640"/>
    <w:rsid w:val="006B7915"/>
    <w:rsid w:val="006C032D"/>
    <w:rsid w:val="006C3FAF"/>
    <w:rsid w:val="006F7A0C"/>
    <w:rsid w:val="00713C6D"/>
    <w:rsid w:val="0071591C"/>
    <w:rsid w:val="00751BC8"/>
    <w:rsid w:val="00760BCD"/>
    <w:rsid w:val="007656AB"/>
    <w:rsid w:val="007672F8"/>
    <w:rsid w:val="00771BFB"/>
    <w:rsid w:val="00777F3E"/>
    <w:rsid w:val="007949BE"/>
    <w:rsid w:val="007D7691"/>
    <w:rsid w:val="007F3EBA"/>
    <w:rsid w:val="00825FBB"/>
    <w:rsid w:val="008612F6"/>
    <w:rsid w:val="00875C9C"/>
    <w:rsid w:val="008847BA"/>
    <w:rsid w:val="0089613B"/>
    <w:rsid w:val="008A3BFE"/>
    <w:rsid w:val="008E0105"/>
    <w:rsid w:val="008F2042"/>
    <w:rsid w:val="008F5513"/>
    <w:rsid w:val="0090042C"/>
    <w:rsid w:val="00903CC9"/>
    <w:rsid w:val="00907611"/>
    <w:rsid w:val="00916E3F"/>
    <w:rsid w:val="00936711"/>
    <w:rsid w:val="00950547"/>
    <w:rsid w:val="00955096"/>
    <w:rsid w:val="00966336"/>
    <w:rsid w:val="009D0533"/>
    <w:rsid w:val="00A211F0"/>
    <w:rsid w:val="00A260E9"/>
    <w:rsid w:val="00A326BD"/>
    <w:rsid w:val="00AB32B3"/>
    <w:rsid w:val="00AB4385"/>
    <w:rsid w:val="00AD0C36"/>
    <w:rsid w:val="00AE2345"/>
    <w:rsid w:val="00AE3A46"/>
    <w:rsid w:val="00B13174"/>
    <w:rsid w:val="00B51CC1"/>
    <w:rsid w:val="00B93619"/>
    <w:rsid w:val="00BA73BF"/>
    <w:rsid w:val="00BB57DC"/>
    <w:rsid w:val="00BF633E"/>
    <w:rsid w:val="00C258A1"/>
    <w:rsid w:val="00C632ED"/>
    <w:rsid w:val="00C64B04"/>
    <w:rsid w:val="00C759F3"/>
    <w:rsid w:val="00C77532"/>
    <w:rsid w:val="00C84B87"/>
    <w:rsid w:val="00C85F19"/>
    <w:rsid w:val="00CE2583"/>
    <w:rsid w:val="00CE6C28"/>
    <w:rsid w:val="00CF4BCE"/>
    <w:rsid w:val="00D007EF"/>
    <w:rsid w:val="00D172E2"/>
    <w:rsid w:val="00D21840"/>
    <w:rsid w:val="00D261E1"/>
    <w:rsid w:val="00D36CD4"/>
    <w:rsid w:val="00D37C73"/>
    <w:rsid w:val="00D5020B"/>
    <w:rsid w:val="00D54BCA"/>
    <w:rsid w:val="00D8627F"/>
    <w:rsid w:val="00E04AAE"/>
    <w:rsid w:val="00E10AF4"/>
    <w:rsid w:val="00E4173E"/>
    <w:rsid w:val="00E42CA8"/>
    <w:rsid w:val="00ED317B"/>
    <w:rsid w:val="00F04950"/>
    <w:rsid w:val="00F337C3"/>
    <w:rsid w:val="00F42A33"/>
    <w:rsid w:val="00F8301A"/>
    <w:rsid w:val="00F8323E"/>
    <w:rsid w:val="00F93426"/>
    <w:rsid w:val="00F97175"/>
    <w:rsid w:val="00FA40C3"/>
    <w:rsid w:val="00FD38F2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BD94B-DD7C-4C10-9319-EA8B690E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AB43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Sovet1</cp:lastModifiedBy>
  <cp:revision>51</cp:revision>
  <cp:lastPrinted>2020-12-28T02:02:00Z</cp:lastPrinted>
  <dcterms:created xsi:type="dcterms:W3CDTF">2018-09-10T00:05:00Z</dcterms:created>
  <dcterms:modified xsi:type="dcterms:W3CDTF">2020-12-28T02:02:00Z</dcterms:modified>
</cp:coreProperties>
</file>