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7E2851">
        <w:t>10/2021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7E2851">
        <w:t xml:space="preserve">           </w:t>
      </w:r>
      <w:proofErr w:type="gramStart"/>
      <w:r w:rsidR="007E2851">
        <w:t xml:space="preserve">   «</w:t>
      </w:r>
      <w:proofErr w:type="gramEnd"/>
      <w:r w:rsidR="007E2851">
        <w:t>30</w:t>
      </w:r>
      <w:r w:rsidR="00F944D9">
        <w:t xml:space="preserve"> » декабря </w:t>
      </w:r>
      <w:r w:rsidR="007E2851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0B4BDC">
        <w:t>ия  Михайловского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0B4BDC">
        <w:t xml:space="preserve">, в лице главы Михайловского сельсовета  </w:t>
      </w:r>
      <w:proofErr w:type="spellStart"/>
      <w:r w:rsidR="000B4BDC">
        <w:t>Туркова</w:t>
      </w:r>
      <w:proofErr w:type="spellEnd"/>
      <w:r w:rsidR="000B4BDC">
        <w:t xml:space="preserve"> Владимира Викторовича, действующи</w:t>
      </w:r>
      <w:r>
        <w:t>й на основании У</w:t>
      </w:r>
      <w:r w:rsidR="000B4BDC">
        <w:t>става Михайловского</w:t>
      </w:r>
      <w:r w:rsidR="008B2BFF">
        <w:t xml:space="preserve">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0B4BDC">
        <w:t>на Евгения Александровича Седых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0B4BDC">
        <w:t>Уставом Михайловского</w:t>
      </w:r>
      <w:r>
        <w:t xml:space="preserve"> сельсовета. Уставом Благовещенского райо</w:t>
      </w:r>
      <w:r w:rsidR="000B4BDC">
        <w:t xml:space="preserve">на, решением Михайловского </w:t>
      </w:r>
      <w:r w:rsidR="002215BB">
        <w:t xml:space="preserve"> </w:t>
      </w:r>
      <w:r>
        <w:t>сельского Совета народных</w:t>
      </w:r>
      <w:r w:rsidR="000B4BDC">
        <w:t xml:space="preserve"> депутатов от 23</w:t>
      </w:r>
      <w:r w:rsidR="002215BB">
        <w:t>.1</w:t>
      </w:r>
      <w:r w:rsidR="007E2851">
        <w:t>2.2020</w:t>
      </w:r>
      <w:r w:rsidR="000B4BDC">
        <w:t xml:space="preserve"> № 1</w:t>
      </w:r>
      <w:r w:rsidR="007E2851">
        <w:t>82 «О сельском бюджете», решением от 30.10.2020 № 174</w:t>
      </w:r>
      <w:r w:rsidR="000B4BDC">
        <w:t xml:space="preserve"> 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7E2851">
        <w:t>епутатов от  03</w:t>
      </w:r>
      <w:r w:rsidR="00AD048E" w:rsidRPr="002215BB">
        <w:t xml:space="preserve"> </w:t>
      </w:r>
      <w:r w:rsidR="007E2851">
        <w:t>дека</w:t>
      </w:r>
      <w:r w:rsidR="00AD048E" w:rsidRPr="002215BB">
        <w:t>бря  20</w:t>
      </w:r>
      <w:r w:rsidR="007E2851">
        <w:t>20</w:t>
      </w:r>
      <w:r w:rsidR="00AD048E" w:rsidRPr="002215BB">
        <w:t xml:space="preserve"> №  </w:t>
      </w:r>
      <w:r w:rsidR="007E2851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 горячего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</w:t>
      </w:r>
      <w:r w:rsidRPr="00275C52">
        <w:rPr>
          <w:rFonts w:ascii="Times New Roman" w:hAnsi="Times New Roman" w:cs="Times New Roman"/>
        </w:rPr>
        <w:lastRenderedPageBreak/>
        <w:t xml:space="preserve">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16)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275C52">
        <w:rPr>
          <w:rFonts w:ascii="Times New Roman" w:hAnsi="Times New Roman" w:cs="Times New Roman"/>
        </w:rPr>
        <w:t>мероприятий</w:t>
      </w:r>
      <w:proofErr w:type="gramEnd"/>
      <w:r w:rsidRPr="00275C52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сводной  информации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41E" w:rsidRPr="008A5227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41741E" w:rsidRPr="00746098" w:rsidRDefault="0041741E" w:rsidP="002215BB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</w:rPr>
      </w:pPr>
      <w:proofErr w:type="gramStart"/>
      <w:r w:rsidRPr="00275C52">
        <w:rPr>
          <w:rFonts w:ascii="Times New Roman" w:eastAsiaTheme="minorHAnsi" w:hAnsi="Times New Roman" w:cs="Times New Roman"/>
          <w:color w:val="auto"/>
          <w:lang w:eastAsia="en-US"/>
        </w:rPr>
        <w:t>Обеспечение  проведения</w:t>
      </w:r>
      <w:proofErr w:type="gramEnd"/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сезонных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>замеров количества накопления твердых коммунальных отходов на ранее выбранных объектах по категориям (административные здания, предприятия торговли, домовладения и т.д.)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:</w:t>
      </w:r>
    </w:p>
    <w:p w:rsidR="0052733D" w:rsidRPr="00432919" w:rsidRDefault="0052733D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32919">
        <w:rPr>
          <w:rFonts w:ascii="Times New Roman" w:eastAsia="Times New Roman" w:hAnsi="Times New Roman" w:cs="Times New Roman"/>
        </w:rPr>
        <w:t>2) Взаимодействие с региональным оператором по вывозу ТКО.</w:t>
      </w:r>
    </w:p>
    <w:p w:rsidR="0052733D" w:rsidRPr="00432919" w:rsidRDefault="00432919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52733D" w:rsidRPr="00432919">
        <w:rPr>
          <w:rFonts w:ascii="Times New Roman" w:eastAsia="Times New Roman" w:hAnsi="Times New Roman" w:cs="Times New Roman"/>
        </w:rPr>
        <w:t>3) Участие в обустройстве мест накопления ТКО на территории сельсовета.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lastRenderedPageBreak/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lastRenderedPageBreak/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0B4BDC" w:rsidRDefault="000B4BDC" w:rsidP="000B4BDC">
      <w:pPr>
        <w:pStyle w:val="a4"/>
        <w:numPr>
          <w:ilvl w:val="0"/>
          <w:numId w:val="9"/>
        </w:numPr>
        <w:tabs>
          <w:tab w:val="clear" w:pos="720"/>
        </w:tabs>
        <w:ind w:left="993" w:hanging="11"/>
        <w:rPr>
          <w:rFonts w:ascii="Times New Roman" w:hAnsi="Times New Roman" w:cs="Times New Roman"/>
        </w:rPr>
      </w:pPr>
      <w:r w:rsidRPr="000B4BDC">
        <w:rPr>
          <w:rFonts w:ascii="Times New Roman" w:hAnsi="Times New Roman" w:cs="Times New Roman"/>
        </w:rPr>
        <w:t xml:space="preserve"> Участие  в формировании предложений по внесению изменений в региональную программу « капитальный ремонт общего имущества в многоквартирных домах, расположенных на территории Амурской области в 2914-2043 годах».</w:t>
      </w: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2020 </w:t>
      </w:r>
      <w:r>
        <w:t xml:space="preserve"> году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</w:t>
      </w:r>
      <w:r w:rsidR="007E2851">
        <w:t>1</w:t>
      </w:r>
      <w:r>
        <w:t xml:space="preserve"> год </w:t>
      </w:r>
      <w:proofErr w:type="gramStart"/>
      <w:r>
        <w:t>сост</w:t>
      </w:r>
      <w:r w:rsidR="000B4BDC">
        <w:t xml:space="preserve">авляет  </w:t>
      </w:r>
      <w:r w:rsidR="007E2851">
        <w:t>274068</w:t>
      </w:r>
      <w:proofErr w:type="gramEnd"/>
      <w:r w:rsidR="000855CC">
        <w:t>,0</w:t>
      </w:r>
      <w:r w:rsidR="000B4BDC">
        <w:t xml:space="preserve"> 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7E2851" w:rsidRDefault="009E453F" w:rsidP="00A64B2E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left="560"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</w:t>
      </w:r>
      <w:r w:rsidR="007E2851">
        <w:t>го</w:t>
      </w:r>
      <w:r>
        <w:t xml:space="preserve"> </w:t>
      </w:r>
      <w:proofErr w:type="spellStart"/>
      <w:proofErr w:type="gramStart"/>
      <w:r>
        <w:t>района:</w:t>
      </w:r>
      <w:r w:rsidR="007E2851" w:rsidRPr="006D7F4A">
        <w:t>ИНН</w:t>
      </w:r>
      <w:proofErr w:type="spellEnd"/>
      <w:proofErr w:type="gramEnd"/>
      <w:r w:rsidR="007E2851" w:rsidRPr="006D7F4A">
        <w:t xml:space="preserve"> 2812</w:t>
      </w:r>
      <w:r w:rsidR="007E2851">
        <w:t>001932</w:t>
      </w:r>
      <w:r w:rsidR="007E2851" w:rsidRPr="006D7F4A">
        <w:t xml:space="preserve"> КПП 280101001. </w:t>
      </w:r>
      <w:r w:rsidR="007E2851">
        <w:t xml:space="preserve">Управление Федерального казначейства по Амурской области </w:t>
      </w:r>
      <w:proofErr w:type="spellStart"/>
      <w:r w:rsidR="007E2851">
        <w:t>Л.с</w:t>
      </w:r>
      <w:proofErr w:type="spellEnd"/>
      <w:r w:rsidR="007E2851">
        <w:t xml:space="preserve">. </w:t>
      </w:r>
      <w:r w:rsidR="007E2851">
        <w:t xml:space="preserve">04233010000 </w:t>
      </w:r>
      <w:proofErr w:type="spellStart"/>
      <w:r w:rsidR="007E2851">
        <w:t>кор</w:t>
      </w:r>
      <w:proofErr w:type="spellEnd"/>
      <w:r w:rsidR="007E2851">
        <w:t xml:space="preserve"> </w:t>
      </w:r>
      <w:proofErr w:type="spellStart"/>
      <w:r w:rsidR="007E2851">
        <w:t>сч</w:t>
      </w:r>
      <w:proofErr w:type="spellEnd"/>
      <w:r w:rsidR="007E2851">
        <w:t xml:space="preserve"> 03100643000000012300</w:t>
      </w:r>
      <w:r w:rsidR="007E2851">
        <w:t xml:space="preserve"> </w:t>
      </w:r>
      <w:r w:rsidR="007E2851">
        <w:t xml:space="preserve">Наименование банка получателя </w:t>
      </w:r>
      <w:r w:rsidR="007E2851">
        <w:t>О</w:t>
      </w:r>
      <w:r w:rsidR="007E2851" w:rsidRPr="006D7F4A">
        <w:t>тделени</w:t>
      </w:r>
      <w:r w:rsidR="007E2851">
        <w:t>е</w:t>
      </w:r>
      <w:r w:rsidR="007E2851" w:rsidRPr="006D7F4A">
        <w:t xml:space="preserve"> Благовещенск</w:t>
      </w:r>
      <w:r w:rsidR="007E2851">
        <w:t xml:space="preserve"> </w:t>
      </w:r>
      <w:r w:rsidR="007E2851">
        <w:t>банка России/</w:t>
      </w:r>
      <w:r w:rsidR="007E2851">
        <w:t>УФК по Амурской области</w:t>
      </w:r>
      <w:r w:rsidR="007E2851" w:rsidRPr="006D7F4A">
        <w:t xml:space="preserve"> БИК 011</w:t>
      </w:r>
      <w:r w:rsidR="007E2851">
        <w:t>01</w:t>
      </w:r>
      <w:r w:rsidR="007E2851" w:rsidRPr="006D7F4A">
        <w:t>21</w:t>
      </w:r>
      <w:r w:rsidR="007E2851">
        <w:t>00</w:t>
      </w:r>
      <w:r w:rsidR="007E2851" w:rsidRPr="006D7F4A">
        <w:t>. ОКТМО - 10</w:t>
      </w:r>
      <w:r w:rsidR="007E2851">
        <w:t>61</w:t>
      </w:r>
      <w:r w:rsidR="007E2851" w:rsidRPr="006D7F4A">
        <w:t xml:space="preserve">1000. </w:t>
      </w:r>
      <w:r w:rsidR="007E2851">
        <w:t xml:space="preserve"> </w:t>
      </w:r>
      <w:r w:rsidR="007E2851">
        <w:t>КБК 00520240014050000150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lastRenderedPageBreak/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E2851" w:rsidRDefault="007E2851" w:rsidP="007E2851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bookmarkStart w:id="2" w:name="bookmark2"/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7E2851">
        <w:t>1</w:t>
      </w:r>
      <w:r w:rsidR="00D738D1">
        <w:t xml:space="preserve"> г. </w:t>
      </w:r>
      <w:proofErr w:type="gramStart"/>
      <w:r w:rsidR="00FA15A2">
        <w:t>до  31</w:t>
      </w:r>
      <w:proofErr w:type="gramEnd"/>
      <w:r w:rsidR="00FA15A2">
        <w:t xml:space="preserve"> декабря 202</w:t>
      </w:r>
      <w:r w:rsidR="007E2851">
        <w:t>1</w:t>
      </w:r>
      <w:bookmarkStart w:id="4" w:name="_GoBack"/>
      <w:bookmarkEnd w:id="4"/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</w:t>
      </w:r>
      <w:r>
        <w:lastRenderedPageBreak/>
        <w:t>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0B4BDC">
              <w:t xml:space="preserve">Михайловского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адрес:</w:t>
            </w:r>
            <w:r w:rsidR="000B4BDC">
              <w:t>675512</w:t>
            </w:r>
            <w:r w:rsidR="000855CC">
              <w:t>, Амурская область, Бла</w:t>
            </w:r>
            <w:r w:rsidR="000B4BDC">
              <w:t xml:space="preserve">говещенский </w:t>
            </w:r>
            <w:proofErr w:type="gramStart"/>
            <w:r w:rsidR="000B4BDC">
              <w:t>район ,</w:t>
            </w:r>
            <w:proofErr w:type="gramEnd"/>
            <w:r w:rsidR="000B4BDC">
              <w:t xml:space="preserve"> с. Михайловка , ул. Коммунальная,6</w:t>
            </w:r>
          </w:p>
          <w:p w:rsidR="000855CC" w:rsidRDefault="000B4BD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2812003200  </w:t>
            </w:r>
            <w:r w:rsidR="000855CC">
              <w:t>КПП 281201001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УФК по Амурской </w:t>
            </w:r>
            <w:r w:rsidR="00DD5CFD">
              <w:t>обла</w:t>
            </w:r>
            <w:r w:rsidR="000B4BDC">
              <w:t xml:space="preserve">сти </w:t>
            </w:r>
            <w:proofErr w:type="gramStart"/>
            <w:r w:rsidR="000B4BDC">
              <w:t>( Администрация</w:t>
            </w:r>
            <w:proofErr w:type="gramEnd"/>
            <w:r w:rsidR="000B4BDC">
              <w:t xml:space="preserve">  Михайловского </w:t>
            </w:r>
            <w:r w:rsidR="00DD5CFD">
              <w:t xml:space="preserve"> сельсовета Благовещенского района )</w:t>
            </w:r>
          </w:p>
          <w:p w:rsidR="00DD5CFD" w:rsidRDefault="00DD5CFD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02233016200</w:t>
            </w:r>
          </w:p>
          <w:p w:rsidR="00DD5CFD" w:rsidRDefault="000B4BD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р\сч.40204810100000000098</w:t>
            </w:r>
            <w:r w:rsidR="00DD5CFD">
              <w:t xml:space="preserve"> в отделении Благовещенск, г. Благовещенск</w:t>
            </w:r>
          </w:p>
          <w:p w:rsidR="00DD5CFD" w:rsidRDefault="000B4BD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БИК 041012001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0B4BDC">
              <w:t>ава Михайловского</w:t>
            </w:r>
            <w:r w:rsidR="00D70E19">
              <w:t xml:space="preserve"> </w:t>
            </w:r>
            <w:r w:rsidRPr="002D2601">
              <w:t>сельсовета</w:t>
            </w:r>
          </w:p>
          <w:p w:rsidR="00D70E19" w:rsidRDefault="000B4BDC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______________В.В. Турков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р/с № 40204810300000000089 </w:t>
            </w:r>
            <w:r w:rsidRPr="002D2601">
              <w:rPr>
                <w:rFonts w:ascii="Times New Roman" w:hAnsi="Times New Roman" w:cs="Times New Roman"/>
                <w:color w:val="000000"/>
              </w:rPr>
              <w:t xml:space="preserve">в отделении по Амурской области Дальневосточного главного управления Центрального банка Российской Федерации.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л.с. 03006100020 в Финансовом управлении администрации Благовещенского района л.с.0</w:t>
            </w:r>
            <w:r w:rsidR="006D7F4A">
              <w:rPr>
                <w:rFonts w:ascii="Times New Roman" w:hAnsi="Times New Roman" w:cs="Times New Roman"/>
                <w:color w:val="212121"/>
              </w:rPr>
              <w:t>2233010000</w:t>
            </w:r>
            <w:r w:rsidRPr="002D2601">
              <w:rPr>
                <w:rFonts w:ascii="Times New Roman" w:hAnsi="Times New Roman" w:cs="Times New Roman"/>
                <w:color w:val="212121"/>
              </w:rPr>
              <w:t xml:space="preserve"> в УФК по Амурской области 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6D7F4A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601">
              <w:rPr>
                <w:rFonts w:ascii="Times New Roman" w:hAnsi="Times New Roman" w:cs="Times New Roman"/>
                <w:color w:val="000000"/>
              </w:rPr>
              <w:t xml:space="preserve">БИК 041012001 </w:t>
            </w:r>
            <w:r w:rsidR="006D7F4A">
              <w:rPr>
                <w:rFonts w:ascii="Times New Roman" w:hAnsi="Times New Roman" w:cs="Times New Roman"/>
                <w:color w:val="000000"/>
              </w:rPr>
              <w:t xml:space="preserve"> ОКТМО 10701000 </w:t>
            </w:r>
          </w:p>
          <w:p w:rsidR="002D2601" w:rsidRPr="002D2601" w:rsidRDefault="006D7F4A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ОКЭВД 84.11.3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B4BDC"/>
    <w:rsid w:val="000F5C05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D7F4A"/>
    <w:rsid w:val="006F0735"/>
    <w:rsid w:val="007E2851"/>
    <w:rsid w:val="0085228E"/>
    <w:rsid w:val="00882EDA"/>
    <w:rsid w:val="008B2BFF"/>
    <w:rsid w:val="009E453F"/>
    <w:rsid w:val="00A53F5B"/>
    <w:rsid w:val="00AA1728"/>
    <w:rsid w:val="00AA45E5"/>
    <w:rsid w:val="00AD048E"/>
    <w:rsid w:val="00B06D24"/>
    <w:rsid w:val="00B409C1"/>
    <w:rsid w:val="00BD066A"/>
    <w:rsid w:val="00C0390F"/>
    <w:rsid w:val="00C05795"/>
    <w:rsid w:val="00C37E3C"/>
    <w:rsid w:val="00CD0A54"/>
    <w:rsid w:val="00CD7390"/>
    <w:rsid w:val="00D70E19"/>
    <w:rsid w:val="00D738D1"/>
    <w:rsid w:val="00DD5CFD"/>
    <w:rsid w:val="00E22837"/>
    <w:rsid w:val="00E55EB1"/>
    <w:rsid w:val="00F944D9"/>
    <w:rsid w:val="00FA15A2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789D-A42A-4DD0-8CDE-7EF30ED9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DD97-1538-4A98-B93B-9271FEE4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2019-12-27T07:13:00Z</cp:lastPrinted>
  <dcterms:created xsi:type="dcterms:W3CDTF">2017-09-20T02:46:00Z</dcterms:created>
  <dcterms:modified xsi:type="dcterms:W3CDTF">2021-02-03T05:48:00Z</dcterms:modified>
</cp:coreProperties>
</file>