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F5" w:rsidRPr="00664BF5" w:rsidRDefault="00664BF5" w:rsidP="00664BF5">
      <w:pPr>
        <w:shd w:val="clear" w:color="auto" w:fill="F7F7F7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</w:pPr>
      <w:r w:rsidRPr="00664BF5"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  <w:t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по региональному государственному контролю (надзору) в области розничной продажи алк</w:t>
      </w:r>
      <w:r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  <w:t>огольной продукции</w:t>
      </w:r>
      <w:bookmarkStart w:id="0" w:name="_GoBack"/>
      <w:bookmarkEnd w:id="0"/>
    </w:p>
    <w:p w:rsid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В случае выявления соответствия объекта регионального государственного контроля (надзора) в области розничной продажи алкогольной и спиртосодержащей продукции на территории Амурской области параметрам или отклонения объекта контроля от параметров индикатора риска нарушения обязательных требований в области розничной продажи алкогольной и спиртосодержащей продукции в отношении контролируемого лица проводится внеплановое контрольное (надзорное) мероприятие.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Индикаторами риска нарушения обязательных требований, используемыми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Амурской области в отношении объектов, подлежащих региональному государственному контролю (надзору) в области розничной продажи алкогольной и спиртосодержащей продукции на территории Амурской области, являются: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1. Превышение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на 20 и более процентов объема алкогольной продукции, маркированной федеральными специальными марками, приобретенной контролируемым лицом, в прошедшем квартале при отсутствии увеличения объема реализации таким лицом алкогольной продукции на 5 и более процентов за аналогичный период времени.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2. Списание в ЕГАИС алкогольной продукции по основаниям, не связанным с ее реализацией, в течение календарного месяца в объеме, превышающем 20 процентов от общего объема реализованной контролируемым лицом алкогольной продукции за указанный период.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3. Фиксация в течение квартала в ЕГАИС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 процентов от общего объема закупленной за тот же квартал алкогольной продукции.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 xml:space="preserve">4. Фиксация в ЕГАИС возвратов контролируемым лицом либо отказов в принятии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 xml:space="preserve">, медовухи при условии, что </w:t>
      </w:r>
      <w:r w:rsidRPr="00664BF5">
        <w:rPr>
          <w:color w:val="181819"/>
          <w:sz w:val="28"/>
          <w:szCs w:val="28"/>
        </w:rPr>
        <w:lastRenderedPageBreak/>
        <w:t>объем возврата либо отказа в принятии превышает 10 процентов от общего объема такой продукции.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 xml:space="preserve">5. Принятие в течение квартала в ЕГАИС контролируемым лицом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>, медовухи с расхождением при условии, что общий объем расхождений превышает 10 процентов от общего объема закупки такой алкогольной продукции за тот же квартал.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 xml:space="preserve">6. Расхождение в ЕГАИС на 10 процентов и более объема розничной продажи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 xml:space="preserve">, медовухи в течение календарного месяца с объемом розничной продажи такой алкогольной продукции согласно </w:t>
      </w:r>
      <w:proofErr w:type="gramStart"/>
      <w:r w:rsidRPr="00664BF5">
        <w:rPr>
          <w:color w:val="181819"/>
          <w:sz w:val="28"/>
          <w:szCs w:val="28"/>
        </w:rPr>
        <w:t>сведениям государственной информационной системы мониторинга</w:t>
      </w:r>
      <w:proofErr w:type="gramEnd"/>
      <w:r w:rsidRPr="00664BF5">
        <w:rPr>
          <w:color w:val="181819"/>
          <w:sz w:val="28"/>
          <w:szCs w:val="28"/>
        </w:rPr>
        <w:t xml:space="preserve"> за оборотом товаров, подлежащих обязательной маркировке средствами идентификации (далее - ГИС МТ), за аналогичный период.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7. Отсутствие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 xml:space="preserve">8. Наличие в ГИС МТ в течение календарного месяца сведений о реализации в объекте розничной торговли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 xml:space="preserve">, медовухи, подлежащих обязательной маркировке, с указанием кода маркировки товара, ранее выведенного из оборота, в объеме более 50 процентов средневзвешенного объема реализации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>, медовухи, подлежащих обязательной маркировке, в одном объекте розничной торговли за этот же календарный месяц.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 xml:space="preserve">9. Наличие в ГИС МТ в течение календарного месяца сведений о реализации в объекте розничной торговли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 xml:space="preserve">, медовухи с указанием кодов маркировки, не содержащихся в ГИС МТ, в объеме более 25 процентов средневзвешенного объема реализации пива и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>, медовухи в одном объекте розничной торговли в Российской Федерации за этот же календарный месяц.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10. Фиксация 10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>
        <w:rPr>
          <w:color w:val="181819"/>
          <w:sz w:val="28"/>
          <w:szCs w:val="28"/>
        </w:rPr>
        <w:t xml:space="preserve">11. Превышение </w:t>
      </w:r>
      <w:r w:rsidRPr="00664BF5">
        <w:rPr>
          <w:color w:val="181819"/>
          <w:sz w:val="28"/>
          <w:szCs w:val="28"/>
        </w:rPr>
        <w:t>в течении квартала контролируемым лицом, оказывающим услуги общественного питания, на 30 и более процентов соотношения объема реализации алкогольной продукции к количеству посетителей по отношению к среднему значению аналогичного показателя по муниципальному образованию Амурской области.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 xml:space="preserve">12. Закупка контролируемым лицом, осуществляющим розничную продажу пива, пивных напитков в розлив (в специализированных магазинах разливных </w:t>
      </w:r>
      <w:r w:rsidRPr="00664BF5">
        <w:rPr>
          <w:color w:val="181819"/>
          <w:sz w:val="28"/>
          <w:szCs w:val="28"/>
        </w:rPr>
        <w:lastRenderedPageBreak/>
        <w:t xml:space="preserve">напитков), пива,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 xml:space="preserve">, медовухи в потребительской таре в объеме более 70 процентов от общего объема закупленного пива, пивных напитков, сидра, </w:t>
      </w:r>
      <w:proofErr w:type="spellStart"/>
      <w:r w:rsidRPr="00664BF5">
        <w:rPr>
          <w:color w:val="181819"/>
          <w:sz w:val="28"/>
          <w:szCs w:val="28"/>
        </w:rPr>
        <w:t>пуаре</w:t>
      </w:r>
      <w:proofErr w:type="spellEnd"/>
      <w:r w:rsidRPr="00664BF5">
        <w:rPr>
          <w:color w:val="181819"/>
          <w:sz w:val="28"/>
          <w:szCs w:val="28"/>
        </w:rPr>
        <w:t>, медовухи, по данным ЕГАИС по итогам предыдущего квартала.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13. Факт реализации более 50 процентов алкогольной продукции в период времени с 11.00 до 12.00 и с 20.00 до 21.00 от общего объема алкогольной продукции, реализованной на объекте розничной продажи такой продукции в течение календарного дня.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14. Три и более факта в течение одних суток продажи более 8 единиц алкогольной продукции нескольким покупателям за период времени, не превышающий одной минуты.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  <w:r w:rsidRPr="00664BF5">
        <w:rPr>
          <w:color w:val="181819"/>
          <w:sz w:val="28"/>
          <w:szCs w:val="28"/>
        </w:rPr>
        <w:t>15. Отсутствие в ЕГАИС в течение квартала информации о закупке и (или) розничной продаже алкогольной продукции хозяйствующим субъектом, в отношении которого в министерство экономического развития и внешних связей Амурской области поступила информация о незаконном обороте алкогольной и спиртосодержащей продукции</w:t>
      </w: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both"/>
        <w:rPr>
          <w:color w:val="181819"/>
          <w:sz w:val="28"/>
          <w:szCs w:val="28"/>
        </w:rPr>
      </w:pP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center"/>
        <w:rPr>
          <w:color w:val="181819"/>
          <w:sz w:val="28"/>
          <w:szCs w:val="28"/>
        </w:rPr>
      </w:pPr>
    </w:p>
    <w:p w:rsidR="00664BF5" w:rsidRPr="00664BF5" w:rsidRDefault="00664BF5" w:rsidP="00664BF5">
      <w:pPr>
        <w:pStyle w:val="a3"/>
        <w:shd w:val="clear" w:color="auto" w:fill="F7F7F7"/>
        <w:spacing w:before="0" w:beforeAutospacing="0" w:after="165" w:afterAutospacing="0"/>
        <w:jc w:val="center"/>
        <w:rPr>
          <w:color w:val="181819"/>
          <w:sz w:val="28"/>
          <w:szCs w:val="28"/>
        </w:rPr>
      </w:pPr>
      <w:r w:rsidRPr="00664BF5">
        <w:rPr>
          <w:b/>
          <w:bCs/>
          <w:color w:val="181819"/>
          <w:sz w:val="28"/>
          <w:szCs w:val="28"/>
        </w:rPr>
        <w:t>ПОРЯДОК РАСЧЕТА и ПРИМЕНЕНИЯ индикатора риска (ПАСПОРТ индикатора риска) приведены ниже</w:t>
      </w:r>
    </w:p>
    <w:p w:rsidR="00FA5659" w:rsidRPr="00664BF5" w:rsidRDefault="00FA5659" w:rsidP="00664B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659" w:rsidRPr="0066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08"/>
    <w:rsid w:val="001F0954"/>
    <w:rsid w:val="00223E7F"/>
    <w:rsid w:val="00664BF5"/>
    <w:rsid w:val="00C53897"/>
    <w:rsid w:val="00EB7508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2CAE-C38D-4870-8573-DD127CA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54"/>
  </w:style>
  <w:style w:type="paragraph" w:styleId="2">
    <w:name w:val="heading 2"/>
    <w:basedOn w:val="a"/>
    <w:link w:val="20"/>
    <w:uiPriority w:val="9"/>
    <w:qFormat/>
    <w:rsid w:val="00664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2025-09-17T01:40:00Z</dcterms:created>
  <dcterms:modified xsi:type="dcterms:W3CDTF">2025-09-17T01:40:00Z</dcterms:modified>
</cp:coreProperties>
</file>