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38" w:rsidRDefault="00232A38" w:rsidP="00232A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32A38" w:rsidRDefault="00232A38" w:rsidP="00232A3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ГРОДЕКОВСКИЙ СЕЛЬСКИЙ  СОВЕТ НАРОДНЫХ  ДЕПУТАТОВ</w:t>
      </w:r>
    </w:p>
    <w:p w:rsidR="00232A38" w:rsidRDefault="00232A38" w:rsidP="00232A38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БЛАГОВЕЩЕНСКОГО РАЙОНА АМУРСКОЙ   ОБЛАСТИ</w:t>
      </w:r>
    </w:p>
    <w:p w:rsidR="00232A38" w:rsidRDefault="00232A38" w:rsidP="00232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257E0">
        <w:rPr>
          <w:rFonts w:ascii="Times New Roman" w:hAnsi="Times New Roman" w:cs="Times New Roman"/>
          <w:b/>
          <w:sz w:val="28"/>
          <w:szCs w:val="28"/>
        </w:rPr>
        <w:t>шестой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232A38" w:rsidRDefault="00232A38" w:rsidP="00232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A38" w:rsidRDefault="00232A38" w:rsidP="00232A3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2A38" w:rsidRDefault="00232A38" w:rsidP="00232A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A38" w:rsidRDefault="00232A38" w:rsidP="0023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Гродековским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сельским Советом народных депутатов « 01 » июля  2022 </w:t>
      </w:r>
    </w:p>
    <w:p w:rsidR="00232A38" w:rsidRDefault="00232A38" w:rsidP="0023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32A38" w:rsidTr="00232A38">
        <w:tc>
          <w:tcPr>
            <w:tcW w:w="4644" w:type="dxa"/>
            <w:hideMark/>
          </w:tcPr>
          <w:p w:rsidR="00232A38" w:rsidRDefault="00232A38" w:rsidP="00232A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ликвидации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Благовещенского района </w:t>
            </w:r>
          </w:p>
        </w:tc>
        <w:tc>
          <w:tcPr>
            <w:tcW w:w="4644" w:type="dxa"/>
          </w:tcPr>
          <w:p w:rsidR="00232A38" w:rsidRDefault="0023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A38" w:rsidRDefault="00232A38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61-64 Гражданского кодекса РФ; ч.5 ст.34, Федерального закона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Благовещенского района  Амурской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32A38" w:rsidRDefault="00232A38" w:rsidP="00232A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1B4D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4DAF" w:rsidRPr="001B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1022800530235</w:t>
      </w:r>
      <w:r w:rsidRPr="001B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1B4DAF" w:rsidRPr="001B4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28120020</w:t>
      </w:r>
      <w:r w:rsidRPr="001B4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1B4DAF" w:rsidRPr="001B4D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 675000, Амурская область, Благовещенский район, с. Гродеково, ул. Центральная, 3.</w:t>
      </w:r>
    </w:p>
    <w:p w:rsidR="00232A38" w:rsidRDefault="00232A38" w:rsidP="00232A3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правопреемником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является муниципальное образование администрация Благовещенского муниципального округа.</w:t>
      </w:r>
    </w:p>
    <w:p w:rsidR="00232A38" w:rsidRDefault="00232A38" w:rsidP="00232A3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ликвидационной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(приложение № 1 к настоящему решению).</w:t>
      </w:r>
    </w:p>
    <w:p w:rsidR="00232A38" w:rsidRDefault="00232A38" w:rsidP="00232A3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ликвидационной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настоящему решению).</w:t>
      </w:r>
    </w:p>
    <w:p w:rsidR="00232A38" w:rsidRDefault="00232A38" w:rsidP="00232A3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осуществить в соответствии с законодательством Российской Федерации юридические и организационные мероприяти</w:t>
      </w:r>
      <w:r w:rsidR="001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связанные с ликвидацией администрации </w:t>
      </w:r>
      <w:proofErr w:type="spellStart"/>
      <w:r w:rsidR="001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</w:t>
      </w:r>
      <w:proofErr w:type="spellEnd"/>
      <w:r w:rsidR="001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A38" w:rsidRDefault="00232A38" w:rsidP="00232A3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газете «Амурская земля и люди» и размещению на официальном сайте администрации Благовещенского района, в разделе «сельсоветы»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A38" w:rsidRDefault="00232A38" w:rsidP="00232A3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подписания, за исключением пункта 2 настоящего решения. </w:t>
      </w:r>
    </w:p>
    <w:p w:rsidR="00232A38" w:rsidRDefault="00232A38" w:rsidP="00232A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2 настоящего решения вступает в силу с момента государственной регистрации юридического лица </w:t>
      </w:r>
      <w:r w:rsidR="001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администрация Благовещенского </w:t>
      </w:r>
      <w:proofErr w:type="spellStart"/>
      <w:r w:rsidR="001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мниципального</w:t>
      </w:r>
      <w:proofErr w:type="spellEnd"/>
      <w:r w:rsidR="001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Федеральным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232A38" w:rsidRDefault="00232A38" w:rsidP="00232A38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A38" w:rsidRDefault="001736A5" w:rsidP="001736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над исполнением  настоящего решения возложить на главу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Гродековского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Берегову Ольгу Геннадьевну.</w:t>
      </w:r>
    </w:p>
    <w:p w:rsidR="001736A5" w:rsidRDefault="001736A5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736A5" w:rsidRDefault="001736A5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736A5" w:rsidRDefault="001736A5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Гродековского</w:t>
      </w:r>
      <w:proofErr w:type="spellEnd"/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Совета народных депутатов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Г.А.Бабынин</w:t>
      </w:r>
      <w:proofErr w:type="spellEnd"/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2A38" w:rsidRDefault="00232A38" w:rsidP="002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Гродековского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О.Г.Берегова</w:t>
      </w:r>
      <w:proofErr w:type="spellEnd"/>
    </w:p>
    <w:p w:rsidR="00232A38" w:rsidRDefault="00232A38" w:rsidP="00232A3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A38" w:rsidRDefault="001B4DAF" w:rsidP="00232A3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42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 01</w:t>
      </w:r>
      <w:proofErr w:type="gramEnd"/>
      <w:r w:rsidRPr="00AE42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»  июля </w:t>
      </w:r>
      <w:r w:rsidR="00232A38" w:rsidRPr="00AE42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2022</w:t>
      </w:r>
      <w:r w:rsidR="00232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A38" w:rsidRPr="00AE4275" w:rsidRDefault="00AE4275" w:rsidP="00232A3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32A38" w:rsidRPr="00AE42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№ </w:t>
      </w:r>
      <w:r w:rsidRPr="00AE42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177</w:t>
      </w:r>
    </w:p>
    <w:p w:rsidR="00476A5C" w:rsidRDefault="00476A5C"/>
    <w:p w:rsidR="00476A5C" w:rsidRPr="00476A5C" w:rsidRDefault="00476A5C" w:rsidP="00476A5C"/>
    <w:p w:rsidR="00476A5C" w:rsidRDefault="00476A5C" w:rsidP="00476A5C"/>
    <w:p w:rsidR="00A53A37" w:rsidRDefault="00A53A37" w:rsidP="00476A5C"/>
    <w:p w:rsidR="00476A5C" w:rsidRDefault="00476A5C" w:rsidP="00476A5C"/>
    <w:p w:rsidR="00476A5C" w:rsidRDefault="00476A5C" w:rsidP="00476A5C"/>
    <w:p w:rsidR="00476A5C" w:rsidRDefault="00476A5C" w:rsidP="00476A5C"/>
    <w:p w:rsidR="00476A5C" w:rsidRDefault="00476A5C" w:rsidP="00476A5C"/>
    <w:p w:rsidR="00476A5C" w:rsidRDefault="00476A5C" w:rsidP="00476A5C"/>
    <w:p w:rsidR="00476A5C" w:rsidRDefault="00476A5C" w:rsidP="00476A5C"/>
    <w:p w:rsidR="00476A5C" w:rsidRDefault="00476A5C" w:rsidP="00476A5C"/>
    <w:p w:rsidR="00476A5C" w:rsidRDefault="00476A5C" w:rsidP="00476A5C"/>
    <w:p w:rsidR="00164F81" w:rsidRDefault="00164F81" w:rsidP="00476A5C"/>
    <w:p w:rsidR="00476A5C" w:rsidRDefault="00476A5C" w:rsidP="00476A5C"/>
    <w:p w:rsidR="00476A5C" w:rsidRDefault="00476A5C" w:rsidP="00476A5C"/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476A5C" w:rsidRPr="00476A5C" w:rsidTr="00476A5C">
        <w:tc>
          <w:tcPr>
            <w:tcW w:w="4715" w:type="dxa"/>
          </w:tcPr>
          <w:p w:rsidR="00476A5C" w:rsidRPr="00476A5C" w:rsidRDefault="00476A5C">
            <w:pPr>
              <w:tabs>
                <w:tab w:val="left" w:pos="978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15" w:type="dxa"/>
          </w:tcPr>
          <w:p w:rsidR="00476A5C" w:rsidRPr="00476A5C" w:rsidRDefault="00476A5C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76A5C">
              <w:rPr>
                <w:rFonts w:ascii="Times New Roman" w:hAnsi="Times New Roman" w:cs="Times New Roman"/>
                <w:sz w:val="28"/>
                <w:szCs w:val="28"/>
              </w:rPr>
              <w:t xml:space="preserve">    Приложение № 1</w:t>
            </w:r>
          </w:p>
          <w:p w:rsidR="00476A5C" w:rsidRPr="00476A5C" w:rsidRDefault="00476A5C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 решению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76A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476A5C" w:rsidRPr="00476A5C" w:rsidRDefault="00476A5C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A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6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275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proofErr w:type="gramEnd"/>
            <w:r w:rsidR="00164F8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 01 июл</w:t>
            </w:r>
            <w:r w:rsidRPr="00476A5C">
              <w:rPr>
                <w:rFonts w:ascii="Times New Roman" w:hAnsi="Times New Roman" w:cs="Times New Roman"/>
                <w:sz w:val="28"/>
                <w:szCs w:val="28"/>
              </w:rPr>
              <w:t>я  2022 г.</w:t>
            </w:r>
          </w:p>
          <w:p w:rsidR="00476A5C" w:rsidRPr="00476A5C" w:rsidRDefault="00476A5C">
            <w:pPr>
              <w:tabs>
                <w:tab w:val="left" w:pos="978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76A5C" w:rsidRPr="00476A5C" w:rsidRDefault="00476A5C" w:rsidP="00476A5C">
      <w:pPr>
        <w:tabs>
          <w:tab w:val="left" w:pos="9781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6A5C" w:rsidRPr="00476A5C" w:rsidRDefault="00476A5C" w:rsidP="00476A5C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>о ликвидаци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онной комиссии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b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76A5C" w:rsidRPr="00476A5C" w:rsidRDefault="00476A5C" w:rsidP="00476A5C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76A5C" w:rsidRPr="00476A5C" w:rsidRDefault="00476A5C" w:rsidP="00476A5C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1.1.Настоящее Положение о ликвидаци</w:t>
      </w:r>
      <w:r>
        <w:rPr>
          <w:rFonts w:ascii="Times New Roman" w:hAnsi="Times New Roman" w:cs="Times New Roman"/>
          <w:sz w:val="28"/>
          <w:szCs w:val="28"/>
        </w:rPr>
        <w:t xml:space="preserve">онной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sz w:val="28"/>
          <w:szCs w:val="28"/>
        </w:rPr>
        <w:t xml:space="preserve"> сельсовета (далее-Положение) разработано в соответствии с Гражданским кодексом РФ, Федеральным законом </w:t>
      </w:r>
      <w:proofErr w:type="gramStart"/>
      <w:r w:rsidRPr="00476A5C">
        <w:rPr>
          <w:rFonts w:ascii="Times New Roman" w:hAnsi="Times New Roman" w:cs="Times New Roman"/>
          <w:sz w:val="28"/>
          <w:szCs w:val="28"/>
        </w:rPr>
        <w:t>от  06.10.2003</w:t>
      </w:r>
      <w:proofErr w:type="gramEnd"/>
      <w:r w:rsidRPr="00476A5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РФ»,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области».</w:t>
      </w:r>
    </w:p>
    <w:p w:rsidR="00476A5C" w:rsidRPr="00476A5C" w:rsidRDefault="00476A5C" w:rsidP="00476A5C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</w:t>
      </w:r>
      <w:r>
        <w:rPr>
          <w:rFonts w:ascii="Times New Roman" w:hAnsi="Times New Roman" w:cs="Times New Roman"/>
          <w:sz w:val="28"/>
          <w:szCs w:val="28"/>
        </w:rPr>
        <w:t xml:space="preserve">онной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sz w:val="28"/>
          <w:szCs w:val="28"/>
        </w:rPr>
        <w:t xml:space="preserve"> сельсовета (далее-ликвидационная комиссия), ее функций, полномочий, порядка работы и принятия решений, а также правовой статус.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1.3. Ликвидационная комисс</w:t>
      </w:r>
      <w:r>
        <w:rPr>
          <w:rFonts w:ascii="Times New Roman" w:hAnsi="Times New Roman" w:cs="Times New Roman"/>
          <w:sz w:val="28"/>
          <w:szCs w:val="28"/>
        </w:rPr>
        <w:t xml:space="preserve">ия - уполномоченный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коллегиальный орган, обеспечивающий реализацию полномочий по управлению делами ликвидируемого юриди</w:t>
      </w:r>
      <w:r>
        <w:rPr>
          <w:rFonts w:ascii="Times New Roman" w:hAnsi="Times New Roman" w:cs="Times New Roman"/>
          <w:sz w:val="28"/>
          <w:szCs w:val="28"/>
        </w:rPr>
        <w:t xml:space="preserve">ческого лица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sz w:val="28"/>
          <w:szCs w:val="28"/>
        </w:rPr>
        <w:t xml:space="preserve"> сельсовета (далее по тексту-администрация) в течении всего периода ее ликвидации.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 xml:space="preserve">1.4. Ликвидация администрации считается завершенной, а администрация прекратившей существование, после внесения об этом записи </w:t>
      </w:r>
      <w:r w:rsidRPr="00476A5C">
        <w:rPr>
          <w:rFonts w:ascii="Times New Roman" w:hAnsi="Times New Roman" w:cs="Times New Roman"/>
          <w:sz w:val="28"/>
          <w:szCs w:val="28"/>
        </w:rPr>
        <w:lastRenderedPageBreak/>
        <w:t>в Единый государственный реестр юридических лиц, в порядке, установленном статьей 22 Федерального закона от 08.08.2001 № 129-ФЗ «О государственной регистрации юридических лиц и индивидуальных предпринимателей».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>2.Формирование и полномочия ликвидационной комиссии</w:t>
      </w: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назначается персональный состав ликвидационной комиссии.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2.2. С момента назначения ликвидационной комиссии к ней переходят полномочия по управлению делами администрации.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2.3. Ликвидационная комиссия: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 xml:space="preserve">2.3.1. От имени администрации выступает в суде в соответствии с п.4.ст. 62 «Гражданского кодекса Российской Федерации (часть первая) </w:t>
      </w:r>
      <w:r w:rsidRPr="00476A5C">
        <w:rPr>
          <w:rFonts w:ascii="Times New Roman" w:hAnsi="Times New Roman" w:cs="Times New Roman"/>
          <w:sz w:val="28"/>
          <w:szCs w:val="28"/>
        </w:rPr>
        <w:br/>
        <w:t>от 30.11.1994 № 51-ФЗ;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2.3.2. Публикует сообщение о ликвидации администрации в «Вестнике государственной регистрации» в соответствии с п.1 ст.63 ГК РФ и п.1 Приказа ФНС России от 16.06.2006 № САЭ-3-09/355@;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2.3.3. Осуществляет действия по выявлению кредиторов, в том числе путем направления им письменных уведомлений в соответствии с п.1 ст.63 ГК РФ;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2.3.4.Проводит инвентаризацию в соответствии с п.1.5. «Методических указаний по инвентаризации имущества и финансовых обязательств», утвержденное приказом Минфина РФ от 13.06.1995 № 49;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2.3.5.Составляет промежуточный ликвидационный баланс в соответствии с п.2 ст.63 ГК РФ;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2.3.6. Составляет ликвидационный баланс в соответствии с п.6.ст.63 ГК РФ;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2.3.7.Расчитывается с кредиторами в порядке ст.64 ГК РФ и п.5 ст.63 ГК РФ;</w:t>
      </w:r>
    </w:p>
    <w:p w:rsidR="00476A5C" w:rsidRPr="00476A5C" w:rsidRDefault="00476A5C" w:rsidP="00476A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lastRenderedPageBreak/>
        <w:t>2.3.8.Передает оставшееся имущество правопреемнику администрации (собственнику имущества) в согласованном с ним порядке.</w:t>
      </w:r>
    </w:p>
    <w:p w:rsidR="00476A5C" w:rsidRPr="00476A5C" w:rsidRDefault="00476A5C" w:rsidP="00476A5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>2.4.</w:t>
      </w:r>
      <w:r w:rsidRPr="00476A5C">
        <w:rPr>
          <w:rFonts w:ascii="Times New Roman" w:eastAsia="Calibri" w:hAnsi="Times New Roman" w:cs="Times New Roman"/>
          <w:sz w:val="28"/>
          <w:szCs w:val="28"/>
        </w:rPr>
        <w:t xml:space="preserve"> Ликвидационная комиссия обязана действовать в интересах администрации разумно и добросовестно.</w:t>
      </w:r>
    </w:p>
    <w:p w:rsidR="00476A5C" w:rsidRPr="00476A5C" w:rsidRDefault="00476A5C" w:rsidP="00476A5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2.5. Ликвидационная комиссия несет ответственность за убытки, причиненные по её вине.</w:t>
      </w:r>
    </w:p>
    <w:p w:rsidR="00476A5C" w:rsidRPr="00476A5C" w:rsidRDefault="00476A5C" w:rsidP="00476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spacing w:after="160"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6A5C">
        <w:rPr>
          <w:rFonts w:ascii="Times New Roman" w:eastAsia="Calibri" w:hAnsi="Times New Roman" w:cs="Times New Roman"/>
          <w:b/>
          <w:sz w:val="28"/>
          <w:szCs w:val="28"/>
        </w:rPr>
        <w:t>3.Функции ликвидационной комиссии</w:t>
      </w:r>
    </w:p>
    <w:p w:rsidR="00476A5C" w:rsidRPr="00476A5C" w:rsidRDefault="00476A5C" w:rsidP="00476A5C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3.1. С целью осуществления полномочий по управлению делами ликвидируемой администрации в течении всего периода её ликвидации, на ликвидационную комиссию возлагаются следующие функции: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3.1.1. В сфере правового обеспечения – организация правового сопровождения деятельности ликвидационной комиссии, подготовка документов и актов, принимаемых ликвидационной комиссией;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3.1.2. В сфере организации документационного обеспечения: документооборот, документационное обеспечение, формирование архивного фонда и передача документов администрации в архив;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3.1.4. В сфере кадрового обеспечения -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3.1.5. В сфере организации документационного обеспечения: документооборот, документационное  обеспечение, формирование архивного фонда и передач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документов администрации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Гроде</w:t>
      </w:r>
      <w:r w:rsidRPr="00476A5C">
        <w:rPr>
          <w:rFonts w:ascii="Times New Roman" w:eastAsia="Calibri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в архив;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3.2. При исполнении функций ликвидационная комиссия руководствуется действующим законодательством и настоящим Положением.</w:t>
      </w:r>
    </w:p>
    <w:p w:rsidR="00476A5C" w:rsidRPr="00476A5C" w:rsidRDefault="00476A5C" w:rsidP="00476A5C">
      <w:pPr>
        <w:spacing w:after="160"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6A5C">
        <w:rPr>
          <w:rFonts w:ascii="Times New Roman" w:eastAsia="Calibri" w:hAnsi="Times New Roman" w:cs="Times New Roman"/>
          <w:b/>
          <w:sz w:val="28"/>
          <w:szCs w:val="28"/>
        </w:rPr>
        <w:t>4.Порядок работы ликвидационной комиссии</w:t>
      </w:r>
    </w:p>
    <w:p w:rsidR="00476A5C" w:rsidRPr="00476A5C" w:rsidRDefault="00476A5C" w:rsidP="00476A5C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lastRenderedPageBreak/>
        <w:t>4.1. Ликвидационная комиссия обеспечивает реализацию полномочий по управлению делами ликвидируемой администрации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4.2. Ликвидационная комиссия принимает решения на своих заседаниях, собираемых по мере необходимости.</w:t>
      </w:r>
      <w:r w:rsidRPr="00476A5C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 w:rsidRPr="00476A5C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Решение ликвидационной комиссии</w:t>
      </w:r>
      <w:r w:rsidRPr="00476A5C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 оформляется в виде протокола заседания </w:t>
      </w:r>
      <w:r w:rsidRPr="00476A5C">
        <w:rPr>
          <w:rFonts w:ascii="Times New Roman" w:eastAsia="Calibri" w:hAnsi="Times New Roman" w:cs="Times New Roman"/>
          <w:bCs/>
          <w:color w:val="222222"/>
          <w:sz w:val="28"/>
          <w:szCs w:val="28"/>
          <w:shd w:val="clear" w:color="auto" w:fill="FFFFFF"/>
        </w:rPr>
        <w:t>комиссии</w:t>
      </w:r>
      <w:r w:rsidRPr="00476A5C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476A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4.3. Заседание ликвидационной комиссии является правомочным, если на заседании имеется кворум.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4.4. При решении вопросов каждый член ликвидационной комиссии обладает одним голосом.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считается решающим.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 xml:space="preserve">4.6. Все заседания ликвидационной комиссии проводятся в очной форме. На заседаниях ликвидационной комиссии ведется протокол. 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4.6.1. Протокол заседания ликвидационной комиссии составляется не позднее 3 дней со дня проведения заседания.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4.6.2. В протоколе указываются: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- место и время проведения заседания;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- лица, присутствующие на заседании;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- повестка дня заседания;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- вопросы, поставленные на голосование, и итоги голосования по ним;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- принятые решения.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lastRenderedPageBreak/>
        <w:t>4.6.3. 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 Председатель ликвидационной комиссии: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4.7.1. Организует работу по ликвидации администрации;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4.7.2. Является единоличным исполнительным органом администрации, действует на основе единоначалия;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4.7.3. Действует без доверенности от имени администрации, после внесения налоговыми органами сведений о председателе ликвидационной комиссии в ЕГРЮЛ;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4.7.4. Распоряжается имуществом администрации в 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Благовещенского района.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4.7.5. Выдаёт доверенности, совершает иные юридически значимые действия;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4.7.6. Обеспечивает своевременную уплату администрацией в полном объеме всех установленных действующим законодательством налогов, сборов и обязательных платежей;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 xml:space="preserve">4.7.7. Представляет отчетность в связи с ликвидацией администрации в порядке и сроки, установленные законодательством РФ; 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4.7.8. Утверждает промежуточный ликвидационный и ликвидационный баланс;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4.7.9. Самостоятельно решает все вопросы деятельности ликвидируемой администрации, отнесенные к её компетенции действующим законодательством РФ, Амурской области и настоящим Положением.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4.8. Член ликвидационной комиссии: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4.8.1. Добросовестно и разумно исполняет свои обязанности, обеспечивает выполнение установленных для ликвидации администрации согласно действующему законодательству Российской Федерации, настоящему Положению, ликвидационных мероприятий;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lastRenderedPageBreak/>
        <w:t>4.8.2. Представляет председателю ликвидационной комиссии отчеты о деятельности в связи с ликвидацией администрации;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4.8.3. Решает иные вопросы, отнесенные законодательством Российской Федерации к компетенции члена ликвидационной комиссии;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4.9. В период временного отсутствия председателя ликвидационной комиссии его полномочия исполняет заместитель председателя ликвидационной комиссии;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4.10. Документы, исходящие от имени ликвидационной комиссии, подписываются её председателем;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4.11. Секретарь ликвидационной комиссии организует ведение протоколов ее заседаний и оформление решений, принятых ликвидационной комиссией;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4.12. Член ликвидационной комиссии несет ответственность за причинённый ущерб администрации;</w:t>
      </w:r>
    </w:p>
    <w:p w:rsidR="00476A5C" w:rsidRPr="00476A5C" w:rsidRDefault="00476A5C" w:rsidP="00476A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A5C">
        <w:rPr>
          <w:rFonts w:ascii="Times New Roman" w:eastAsia="Calibri" w:hAnsi="Times New Roman" w:cs="Times New Roman"/>
          <w:sz w:val="28"/>
          <w:szCs w:val="28"/>
        </w:rPr>
        <w:t>4.13. Член ликвидационной комиссии может быть привлечен к ответственности в случаях, предусмотренных действующим законодательством Российской Федерации.</w:t>
      </w:r>
    </w:p>
    <w:p w:rsidR="00476A5C" w:rsidRPr="00476A5C" w:rsidRDefault="00476A5C" w:rsidP="00476A5C">
      <w:pPr>
        <w:rPr>
          <w:rFonts w:ascii="Times New Roman" w:eastAsia="Calibri" w:hAnsi="Times New Roman" w:cs="Times New Roman"/>
          <w:sz w:val="28"/>
          <w:szCs w:val="28"/>
        </w:rPr>
      </w:pPr>
    </w:p>
    <w:p w:rsidR="00476A5C" w:rsidRPr="00476A5C" w:rsidRDefault="00476A5C" w:rsidP="00476A5C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476A5C" w:rsidRPr="00476A5C" w:rsidTr="00476A5C">
        <w:tc>
          <w:tcPr>
            <w:tcW w:w="4715" w:type="dxa"/>
          </w:tcPr>
          <w:p w:rsidR="00476A5C" w:rsidRPr="00476A5C" w:rsidRDefault="00476A5C">
            <w:pPr>
              <w:tabs>
                <w:tab w:val="left" w:pos="978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15" w:type="dxa"/>
          </w:tcPr>
          <w:p w:rsidR="00476A5C" w:rsidRPr="00476A5C" w:rsidRDefault="00476A5C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76A5C"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2</w:t>
            </w:r>
          </w:p>
          <w:p w:rsidR="00476A5C" w:rsidRPr="00476A5C" w:rsidRDefault="00476A5C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 решению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76A5C" w:rsidRPr="00476A5C" w:rsidRDefault="00476A5C">
            <w:pPr>
              <w:tabs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AE0C3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01 июл</w:t>
            </w:r>
            <w:r w:rsidRPr="00476A5C">
              <w:rPr>
                <w:rFonts w:ascii="Times New Roman" w:hAnsi="Times New Roman" w:cs="Times New Roman"/>
                <w:sz w:val="28"/>
                <w:szCs w:val="28"/>
              </w:rPr>
              <w:t>я  2022  г.</w:t>
            </w:r>
          </w:p>
          <w:p w:rsidR="00476A5C" w:rsidRPr="00476A5C" w:rsidRDefault="00476A5C">
            <w:pPr>
              <w:tabs>
                <w:tab w:val="left" w:pos="978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76A5C" w:rsidRPr="00476A5C" w:rsidRDefault="00476A5C" w:rsidP="00476A5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>ликвидаци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онной комиссии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b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 xml:space="preserve">         Председатель ликвидационной комиссии</w:t>
      </w:r>
      <w:r w:rsidRPr="00476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Берегова Ольга Геннадьевна 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 xml:space="preserve">         Заместитель председателя ликвидационной комиссии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6A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Алешков Анатолий Владимирович</w:t>
      </w:r>
      <w:r w:rsidRPr="00476A5C">
        <w:rPr>
          <w:rFonts w:ascii="Times New Roman" w:hAnsi="Times New Roman" w:cs="Times New Roman"/>
          <w:sz w:val="28"/>
          <w:szCs w:val="28"/>
        </w:rPr>
        <w:t xml:space="preserve"> – главный  специалист администрации          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Гроде</w:t>
      </w:r>
      <w:r w:rsidRPr="00476A5C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476A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 xml:space="preserve">         Секретарь ликвидационной комиссии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 –библиотекарь с. Гродеково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5C">
        <w:rPr>
          <w:rFonts w:ascii="Times New Roman" w:hAnsi="Times New Roman" w:cs="Times New Roman"/>
          <w:b/>
          <w:sz w:val="28"/>
          <w:szCs w:val="28"/>
        </w:rPr>
        <w:t xml:space="preserve">         Члены ликвидационной комиссии:</w:t>
      </w:r>
    </w:p>
    <w:p w:rsidR="00476A5C" w:rsidRPr="00476A5C" w:rsidRDefault="00476A5C" w:rsidP="00476A5C">
      <w:pPr>
        <w:pStyle w:val="a3"/>
        <w:suppressAutoHyphens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Симоненко Любовь Николаевна</w:t>
      </w:r>
      <w:r w:rsidRPr="0047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 ЖКХ</w:t>
      </w:r>
    </w:p>
    <w:p w:rsidR="00476A5C" w:rsidRPr="00476A5C" w:rsidRDefault="00476A5C" w:rsidP="00476A5C">
      <w:pPr>
        <w:pStyle w:val="a3"/>
        <w:tabs>
          <w:tab w:val="center" w:pos="4503"/>
        </w:tabs>
        <w:suppressAutoHyphens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suppressAutoHyphens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4E45">
        <w:rPr>
          <w:rFonts w:ascii="Times New Roman" w:hAnsi="Times New Roman" w:cs="Times New Roman"/>
          <w:sz w:val="28"/>
          <w:szCs w:val="28"/>
        </w:rPr>
        <w:t xml:space="preserve">Пилипенко Наталья Владимировна   - депутат </w:t>
      </w:r>
      <w:proofErr w:type="spellStart"/>
      <w:r w:rsidR="00E74E45">
        <w:rPr>
          <w:rFonts w:ascii="Times New Roman" w:hAnsi="Times New Roman" w:cs="Times New Roman"/>
          <w:sz w:val="28"/>
          <w:szCs w:val="28"/>
        </w:rPr>
        <w:t>Гродековского</w:t>
      </w:r>
      <w:proofErr w:type="spellEnd"/>
      <w:r w:rsidR="00E74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6A5C" w:rsidRPr="00476A5C" w:rsidRDefault="00476A5C" w:rsidP="00476A5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A5C" w:rsidRPr="00476A5C" w:rsidRDefault="00476A5C" w:rsidP="00476A5C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A5C" w:rsidRPr="00476A5C" w:rsidRDefault="00476A5C" w:rsidP="00476A5C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A5C" w:rsidRPr="00476A5C" w:rsidRDefault="00476A5C" w:rsidP="00476A5C">
      <w:pPr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rPr>
          <w:rFonts w:ascii="Times New Roman" w:hAnsi="Times New Roman" w:cs="Times New Roman"/>
          <w:sz w:val="28"/>
          <w:szCs w:val="28"/>
        </w:rPr>
      </w:pPr>
    </w:p>
    <w:p w:rsidR="00476A5C" w:rsidRPr="00476A5C" w:rsidRDefault="00476A5C" w:rsidP="00476A5C">
      <w:pPr>
        <w:rPr>
          <w:rFonts w:ascii="Times New Roman" w:hAnsi="Times New Roman" w:cs="Times New Roman"/>
          <w:sz w:val="28"/>
          <w:szCs w:val="28"/>
        </w:rPr>
      </w:pPr>
    </w:p>
    <w:sectPr w:rsidR="00476A5C" w:rsidRPr="0047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4CA"/>
    <w:multiLevelType w:val="hybridMultilevel"/>
    <w:tmpl w:val="98522DFC"/>
    <w:lvl w:ilvl="0" w:tplc="0BE6B1E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04"/>
    <w:rsid w:val="00164F81"/>
    <w:rsid w:val="001736A5"/>
    <w:rsid w:val="001B4DAF"/>
    <w:rsid w:val="00232A38"/>
    <w:rsid w:val="00476A5C"/>
    <w:rsid w:val="008257E0"/>
    <w:rsid w:val="00A53A37"/>
    <w:rsid w:val="00AE0C32"/>
    <w:rsid w:val="00AE4275"/>
    <w:rsid w:val="00BA4704"/>
    <w:rsid w:val="00E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40C5B-6A51-44C5-A108-7FCDB8DC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38"/>
    <w:pPr>
      <w:ind w:left="720"/>
      <w:contextualSpacing/>
    </w:pPr>
  </w:style>
  <w:style w:type="table" w:styleId="a4">
    <w:name w:val="Table Grid"/>
    <w:basedOn w:val="a1"/>
    <w:uiPriority w:val="59"/>
    <w:rsid w:val="00232A3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232A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BB9BA65FBFB5F1750BC7DCA4D1BE9B93FD8DE7578A5327DC0F6215434B0B7E97514C22BC5CA601694B280A63X25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86CC-9C4B-4B50-9B03-485879DB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2022-06-30T23:54:00Z</cp:lastPrinted>
  <dcterms:created xsi:type="dcterms:W3CDTF">2022-06-30T23:12:00Z</dcterms:created>
  <dcterms:modified xsi:type="dcterms:W3CDTF">2022-07-04T02:01:00Z</dcterms:modified>
</cp:coreProperties>
</file>